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Протокол №___ от «__ » ____ 20</w:t>
            </w:r>
            <w:r>
              <w:t>20</w:t>
            </w:r>
            <w:r w:rsidRPr="000F3CC5">
              <w:t>г.</w:t>
            </w:r>
          </w:p>
        </w:tc>
        <w:tc>
          <w:tcPr>
            <w:tcW w:w="4677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Утверждено: заведующий МКДОУ№ 1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 «Детский сад «Рябинка»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____________________</w:t>
            </w:r>
            <w:proofErr w:type="spellStart"/>
            <w:r w:rsidRPr="000F3CC5">
              <w:t>В.Н.Мироненко</w:t>
            </w:r>
            <w:proofErr w:type="spellEnd"/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Приказ № ___ от «___»_________ 20</w:t>
            </w:r>
            <w:r>
              <w:t>20</w:t>
            </w:r>
            <w:r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>воспитаннико</w:t>
      </w:r>
      <w:r w:rsidR="0038627A">
        <w:rPr>
          <w:sz w:val="28"/>
          <w:szCs w:val="28"/>
        </w:rPr>
        <w:t>в МКДОУ №1 «Детский сад «Рябинка»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>Муниципального казенного</w:t>
      </w:r>
      <w:r w:rsidRPr="0038627A">
        <w:rPr>
          <w:sz w:val="24"/>
          <w:szCs w:val="24"/>
        </w:rPr>
        <w:t xml:space="preserve"> дошкольного образовательного учреждения № </w:t>
      </w:r>
      <w:r w:rsidR="00CF128C" w:rsidRPr="0038627A">
        <w:rPr>
          <w:sz w:val="24"/>
          <w:szCs w:val="24"/>
        </w:rPr>
        <w:t>1</w:t>
      </w:r>
      <w:r w:rsidRPr="0038627A">
        <w:rPr>
          <w:sz w:val="24"/>
          <w:szCs w:val="24"/>
        </w:rPr>
        <w:t xml:space="preserve"> </w:t>
      </w:r>
      <w:r w:rsidR="00CF128C" w:rsidRPr="0038627A">
        <w:rPr>
          <w:sz w:val="24"/>
          <w:szCs w:val="24"/>
        </w:rPr>
        <w:t>«Детский сад «Рябинка»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lastRenderedPageBreak/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4E1CA4" w:rsidRPr="0038627A">
        <w:rPr>
          <w:sz w:val="24"/>
          <w:szCs w:val="24"/>
        </w:rPr>
        <w:t>8</w:t>
      </w:r>
      <w:r w:rsidRPr="0038627A">
        <w:rPr>
          <w:sz w:val="24"/>
          <w:szCs w:val="24"/>
        </w:rPr>
        <w:t xml:space="preserve">.00 до </w:t>
      </w:r>
      <w:r w:rsidR="004E1CA4" w:rsidRPr="0038627A">
        <w:rPr>
          <w:sz w:val="24"/>
          <w:szCs w:val="24"/>
        </w:rPr>
        <w:t>20</w:t>
      </w:r>
      <w:r w:rsidRPr="0038627A">
        <w:rPr>
          <w:sz w:val="24"/>
          <w:szCs w:val="24"/>
        </w:rPr>
        <w:t>.00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 xml:space="preserve">С положением </w:t>
      </w:r>
      <w:proofErr w:type="gramStart"/>
      <w:r w:rsidRPr="0038627A">
        <w:rPr>
          <w:sz w:val="24"/>
          <w:szCs w:val="24"/>
        </w:rPr>
        <w:t>ознакомлены</w:t>
      </w:r>
      <w:proofErr w:type="gramEnd"/>
      <w:r w:rsidRPr="0038627A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МУНИЦИПАЛЬНОЕ  КАЗЕННОЕ ДОШКОЛЬНОЕ  ОБРАЗОВАТЕЛЬНОЕ УЧРЕЖДЕНИЕ</w:t>
      </w:r>
    </w:p>
    <w:p w:rsidR="008A6CE7" w:rsidRPr="00632B2C" w:rsidRDefault="008A6CE7" w:rsidP="008A6CE7">
      <w:pPr>
        <w:pBdr>
          <w:bottom w:val="single" w:sz="12" w:space="1" w:color="auto"/>
        </w:pBd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№ 1 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sz w:val="24"/>
          <w:szCs w:val="24"/>
        </w:rPr>
        <w:t xml:space="preserve">688000, Камчатский край, </w:t>
      </w:r>
      <w:proofErr w:type="spellStart"/>
      <w:r w:rsidRPr="00632B2C">
        <w:rPr>
          <w:rFonts w:eastAsiaTheme="minorEastAsia"/>
          <w:sz w:val="24"/>
          <w:szCs w:val="24"/>
        </w:rPr>
        <w:t>пгт</w:t>
      </w:r>
      <w:proofErr w:type="spellEnd"/>
      <w:r w:rsidRPr="00632B2C">
        <w:rPr>
          <w:rFonts w:eastAsiaTheme="minorEastAsia"/>
          <w:sz w:val="24"/>
          <w:szCs w:val="24"/>
        </w:rPr>
        <w:t>. Палана, ул. Чубарова, д.10, тел: 8(415-43)-31-781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>№ ______                                                                                «___ » _____ 20</w:t>
      </w:r>
      <w:r>
        <w:rPr>
          <w:rFonts w:eastAsiaTheme="minorEastAsia"/>
          <w:b/>
          <w:sz w:val="28"/>
          <w:szCs w:val="28"/>
        </w:rPr>
        <w:t>20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«Об  утверждение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Муниципального казенного дошкольн</w:t>
      </w:r>
      <w:r>
        <w:rPr>
          <w:rFonts w:eastAsiaTheme="minorEastAsia"/>
          <w:b/>
          <w:sz w:val="28"/>
          <w:szCs w:val="28"/>
        </w:rPr>
        <w:t xml:space="preserve">ого образовательного учреждения </w:t>
      </w:r>
      <w:r w:rsidRPr="002C7B6C">
        <w:rPr>
          <w:rFonts w:eastAsiaTheme="minorEastAsia"/>
          <w:b/>
          <w:sz w:val="28"/>
          <w:szCs w:val="28"/>
        </w:rPr>
        <w:t>№1</w:t>
      </w:r>
      <w:r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Pr="00632B2C">
        <w:rPr>
          <w:bCs/>
          <w:sz w:val="28"/>
          <w:szCs w:val="28"/>
        </w:rPr>
        <w:t xml:space="preserve">МКДОУ №1  «Детский сад «Рябинка»,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Возложить  функции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Pr="00632B2C">
        <w:rPr>
          <w:rFonts w:eastAsiaTheme="minorEastAsia"/>
          <w:sz w:val="28"/>
          <w:szCs w:val="28"/>
        </w:rPr>
        <w:t xml:space="preserve">» на   </w:t>
      </w:r>
      <w:proofErr w:type="gramStart"/>
      <w:r>
        <w:rPr>
          <w:rFonts w:eastAsiaTheme="minorEastAsia"/>
          <w:sz w:val="28"/>
          <w:szCs w:val="28"/>
        </w:rPr>
        <w:t>заместителя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632B2C">
        <w:rPr>
          <w:rFonts w:eastAsiaTheme="minorEastAsia"/>
          <w:sz w:val="28"/>
          <w:szCs w:val="28"/>
        </w:rPr>
        <w:t xml:space="preserve">заведующего </w:t>
      </w:r>
      <w:r>
        <w:rPr>
          <w:rFonts w:eastAsiaTheme="minorEastAsia"/>
          <w:sz w:val="28"/>
          <w:szCs w:val="28"/>
        </w:rPr>
        <w:t xml:space="preserve">по воспитательно-образовательной работе. 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>Заведующий                                                                        В.Н. Мироненко</w:t>
      </w: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bookmarkStart w:id="3" w:name="_GoBack"/>
      <w:bookmarkEnd w:id="3"/>
      <w:r w:rsidRPr="00632B2C">
        <w:rPr>
          <w:rFonts w:eastAsiaTheme="minorEastAsia"/>
          <w:sz w:val="28"/>
          <w:szCs w:val="28"/>
        </w:rPr>
        <w:t xml:space="preserve"> </w:t>
      </w:r>
      <w:proofErr w:type="gramStart"/>
      <w:r w:rsidRPr="00632B2C">
        <w:rPr>
          <w:rFonts w:eastAsiaTheme="minorEastAsia"/>
          <w:sz w:val="28"/>
          <w:szCs w:val="28"/>
        </w:rPr>
        <w:t>ознакомлены</w:t>
      </w:r>
      <w:proofErr w:type="gramEnd"/>
      <w:r w:rsidRPr="00632B2C">
        <w:rPr>
          <w:rFonts w:eastAsiaTheme="minorEastAsia"/>
          <w:sz w:val="28"/>
          <w:szCs w:val="28"/>
        </w:rPr>
        <w:t>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8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C2" w:rsidRDefault="00475BC2">
      <w:r>
        <w:separator/>
      </w:r>
    </w:p>
  </w:endnote>
  <w:endnote w:type="continuationSeparator" w:id="0">
    <w:p w:rsidR="00475BC2" w:rsidRDefault="0047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C2" w:rsidRDefault="00475BC2">
      <w:r>
        <w:separator/>
      </w:r>
    </w:p>
  </w:footnote>
  <w:footnote w:type="continuationSeparator" w:id="0">
    <w:p w:rsidR="00475BC2" w:rsidRDefault="0047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E3FF" wp14:editId="26A07160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567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567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38627A"/>
    <w:rsid w:val="00391C6A"/>
    <w:rsid w:val="00475BC2"/>
    <w:rsid w:val="004B09CE"/>
    <w:rsid w:val="004E1CA4"/>
    <w:rsid w:val="005E3533"/>
    <w:rsid w:val="007B73AE"/>
    <w:rsid w:val="00880619"/>
    <w:rsid w:val="008A6CE7"/>
    <w:rsid w:val="00912B87"/>
    <w:rsid w:val="00A45978"/>
    <w:rsid w:val="00B01E0F"/>
    <w:rsid w:val="00C52BE7"/>
    <w:rsid w:val="00CF128C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2020-01-31T23:01:00Z</cp:lastPrinted>
  <dcterms:created xsi:type="dcterms:W3CDTF">2020-01-28T20:44:00Z</dcterms:created>
  <dcterms:modified xsi:type="dcterms:W3CDTF">2020-01-31T23:02:00Z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